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SPOSTAMENTI PERSONALI O PROFESSIONALI NELLE AREE DI INTERESSE. EVENTUALI CONTATTI STRETTI AD ALTO RISCHIO DI ESPOSIZIONE O CON SOGGETTI SOSPETTI O POSITIVI AL COVID-19 - Altri dati particolari - Durata: Durata del trattamento 60 Giorni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DICHIARAZIONI DI FRAGILITA' O PATOLOGIE PREGRESSE CHE POSSANO COMPORTARE UNA CONDIZIONE DI 'PERICOLO' PER IL SOGGETTO - Dati relativi alla salute - Durata: Durata del trattamento 60 Giorni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EVENTUALI RISULTATI DI TEST SERIOLOGICI OD ESECUZIONE DI TAMPONI COVID-19 - SCREENING A CAMPIONE O SU BASE VOLONTARIA - Dati relativi alla salute - Durata: Durata del trattamento 60 Giorni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RILEVAZIONI TEMPERATURA CORPOREA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 - Dati relativi alla salute - Durata: Durata del trattamento 15 Giorni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Trattamento necessario per motivi di interesse pubblico nel settore della sanità pubblica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CONTENIMENTO DELL'EMERGENZA SANITARIA 'CORONAVIRUS'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en-GB"/>
        </w:rPr>
        <w:t xml:space="preserve">Trattamento necessario per finalità di medicina preventiva o di medicina del lavoro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it-IT"/>
        </w:rPr>
        <w:t xml:space="preserve">Finalità: Gestione dell'epidemia nella medicina preventiva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en-GB"/>
        </w:rPr>
        <w:t xml:space="preserve">Tutelare un interesse vitale dell’interessato</w:t>
      </w:r>
    </w:p>
    <w:p>
      <w:pPr>
        <w:pStyle w:val="Paragrafoelenco"/>
        <w:numPr>
          <w:ilvl w:val="0"/>
          <w:numId w:val="8"/>
        </w:numPr>
        <w:pBdr/>
        <w:spacing/>
        <w:rPr>
          <w:lang w:val="it-IT"/>
        </w:rPr>
      </w:pPr>
      <w:r>
        <w:rPr>
          <w:noProof/>
          <w:lang w:val="it-IT"/>
        </w:rPr>
        <w:t xml:space="preserve">Finalità: Salute del dipendente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200DB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26698B33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545B83CF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15590467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0F59BF96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1B0ED8FC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71CF98B2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72449312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10C1BAF7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39429F4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3D006CAF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193E1468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4153E4CE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348B977E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7EAE6C9F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0D2B9EA6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579F6348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63767E0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2954EAE8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65AAC40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F57CA9E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5292849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